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453" w:rsidRPr="00662054" w:rsidRDefault="00D46453" w:rsidP="00662054">
      <w:pPr>
        <w:spacing w:line="480" w:lineRule="auto"/>
        <w:rPr>
          <w:rFonts w:ascii="Times New Roman" w:hAnsi="Times New Roman" w:cs="Times New Roman"/>
          <w:sz w:val="24"/>
          <w:szCs w:val="24"/>
        </w:rPr>
      </w:pPr>
    </w:p>
    <w:p w:rsidR="00662054" w:rsidRPr="00662054" w:rsidRDefault="00662054" w:rsidP="00662054">
      <w:pPr>
        <w:spacing w:line="480" w:lineRule="auto"/>
        <w:rPr>
          <w:rFonts w:ascii="Times New Roman" w:hAnsi="Times New Roman" w:cs="Times New Roman"/>
          <w:sz w:val="24"/>
          <w:szCs w:val="24"/>
        </w:rPr>
      </w:pPr>
    </w:p>
    <w:p w:rsidR="00662054" w:rsidRPr="00662054" w:rsidRDefault="00662054" w:rsidP="00662054">
      <w:pPr>
        <w:spacing w:line="480" w:lineRule="auto"/>
        <w:rPr>
          <w:rFonts w:ascii="Times New Roman" w:hAnsi="Times New Roman" w:cs="Times New Roman"/>
          <w:sz w:val="24"/>
          <w:szCs w:val="24"/>
        </w:rPr>
      </w:pPr>
    </w:p>
    <w:p w:rsidR="00662054" w:rsidRPr="00662054" w:rsidRDefault="00662054" w:rsidP="00662054">
      <w:pPr>
        <w:spacing w:line="480" w:lineRule="auto"/>
        <w:rPr>
          <w:rFonts w:ascii="Times New Roman" w:hAnsi="Times New Roman" w:cs="Times New Roman"/>
          <w:sz w:val="24"/>
          <w:szCs w:val="24"/>
        </w:rPr>
      </w:pPr>
    </w:p>
    <w:p w:rsidR="00662054" w:rsidRPr="00662054" w:rsidRDefault="00662054" w:rsidP="00662054">
      <w:pPr>
        <w:spacing w:line="480" w:lineRule="auto"/>
        <w:rPr>
          <w:rFonts w:ascii="Times New Roman" w:hAnsi="Times New Roman" w:cs="Times New Roman"/>
          <w:sz w:val="24"/>
          <w:szCs w:val="24"/>
        </w:rPr>
      </w:pPr>
    </w:p>
    <w:p w:rsidR="00662054" w:rsidRPr="00662054" w:rsidRDefault="00662054" w:rsidP="00662054">
      <w:pPr>
        <w:spacing w:line="480" w:lineRule="auto"/>
        <w:rPr>
          <w:rFonts w:ascii="Times New Roman" w:hAnsi="Times New Roman" w:cs="Times New Roman"/>
          <w:sz w:val="24"/>
          <w:szCs w:val="24"/>
        </w:rPr>
      </w:pPr>
    </w:p>
    <w:p w:rsidR="00662054" w:rsidRPr="00662054" w:rsidRDefault="00662054" w:rsidP="00662054">
      <w:pPr>
        <w:spacing w:line="480" w:lineRule="auto"/>
        <w:rPr>
          <w:rFonts w:ascii="Times New Roman" w:hAnsi="Times New Roman" w:cs="Times New Roman"/>
          <w:sz w:val="24"/>
          <w:szCs w:val="24"/>
        </w:rPr>
      </w:pPr>
    </w:p>
    <w:p w:rsidR="00662054" w:rsidRPr="00662054" w:rsidRDefault="00662054" w:rsidP="00662054">
      <w:pPr>
        <w:spacing w:line="480" w:lineRule="auto"/>
        <w:rPr>
          <w:rFonts w:ascii="Times New Roman" w:hAnsi="Times New Roman" w:cs="Times New Roman"/>
          <w:sz w:val="24"/>
          <w:szCs w:val="24"/>
        </w:rPr>
      </w:pPr>
    </w:p>
    <w:p w:rsidR="00D46453" w:rsidRPr="00662054" w:rsidRDefault="004D5088" w:rsidP="004D5088">
      <w:pPr>
        <w:spacing w:line="480" w:lineRule="auto"/>
        <w:jc w:val="center"/>
        <w:rPr>
          <w:rFonts w:ascii="Times New Roman" w:hAnsi="Times New Roman" w:cs="Times New Roman"/>
          <w:sz w:val="24"/>
          <w:szCs w:val="24"/>
        </w:rPr>
      </w:pPr>
      <w:r w:rsidRPr="004D5088">
        <w:rPr>
          <w:rFonts w:ascii="Times New Roman" w:hAnsi="Times New Roman" w:cs="Times New Roman"/>
          <w:sz w:val="24"/>
          <w:szCs w:val="24"/>
        </w:rPr>
        <w:t>OLIVERSPUB5000-2</w:t>
      </w:r>
    </w:p>
    <w:p w:rsidR="00D46453" w:rsidRPr="00662054" w:rsidRDefault="00D46453" w:rsidP="00662054">
      <w:pPr>
        <w:spacing w:line="480" w:lineRule="auto"/>
        <w:jc w:val="center"/>
        <w:rPr>
          <w:rFonts w:ascii="Times New Roman" w:hAnsi="Times New Roman" w:cs="Times New Roman"/>
          <w:sz w:val="24"/>
          <w:szCs w:val="24"/>
        </w:rPr>
      </w:pPr>
      <w:r w:rsidRPr="00662054">
        <w:rPr>
          <w:rFonts w:ascii="Times New Roman" w:hAnsi="Times New Roman" w:cs="Times New Roman"/>
          <w:sz w:val="24"/>
          <w:szCs w:val="24"/>
        </w:rPr>
        <w:t>Name.</w:t>
      </w:r>
    </w:p>
    <w:p w:rsidR="00D46453" w:rsidRPr="00662054" w:rsidRDefault="00D46453" w:rsidP="00662054">
      <w:pPr>
        <w:spacing w:line="480" w:lineRule="auto"/>
        <w:jc w:val="center"/>
        <w:rPr>
          <w:rFonts w:ascii="Times New Roman" w:hAnsi="Times New Roman" w:cs="Times New Roman"/>
          <w:sz w:val="24"/>
          <w:szCs w:val="24"/>
        </w:rPr>
      </w:pPr>
      <w:r w:rsidRPr="00662054">
        <w:rPr>
          <w:rFonts w:ascii="Times New Roman" w:hAnsi="Times New Roman" w:cs="Times New Roman"/>
          <w:sz w:val="24"/>
          <w:szCs w:val="24"/>
        </w:rPr>
        <w:t>Institution.</w:t>
      </w:r>
    </w:p>
    <w:p w:rsidR="00D46453" w:rsidRPr="00662054" w:rsidRDefault="00D46453" w:rsidP="00662054">
      <w:pPr>
        <w:spacing w:line="480" w:lineRule="auto"/>
        <w:jc w:val="center"/>
        <w:rPr>
          <w:rFonts w:ascii="Times New Roman" w:hAnsi="Times New Roman" w:cs="Times New Roman"/>
          <w:sz w:val="24"/>
          <w:szCs w:val="24"/>
        </w:rPr>
      </w:pPr>
      <w:r w:rsidRPr="00662054">
        <w:rPr>
          <w:rFonts w:ascii="Times New Roman" w:hAnsi="Times New Roman" w:cs="Times New Roman"/>
          <w:sz w:val="24"/>
          <w:szCs w:val="24"/>
        </w:rPr>
        <w:t>Date.</w:t>
      </w:r>
    </w:p>
    <w:p w:rsidR="00662054" w:rsidRDefault="00662054" w:rsidP="00662054">
      <w:pPr>
        <w:spacing w:line="480" w:lineRule="auto"/>
        <w:jc w:val="center"/>
        <w:rPr>
          <w:rFonts w:ascii="Times New Roman" w:hAnsi="Times New Roman" w:cs="Times New Roman"/>
          <w:sz w:val="24"/>
          <w:szCs w:val="24"/>
        </w:rPr>
      </w:pPr>
    </w:p>
    <w:p w:rsidR="00662054" w:rsidRDefault="00662054" w:rsidP="00662054">
      <w:pPr>
        <w:spacing w:line="480" w:lineRule="auto"/>
        <w:jc w:val="center"/>
        <w:rPr>
          <w:rFonts w:ascii="Times New Roman" w:hAnsi="Times New Roman" w:cs="Times New Roman"/>
          <w:sz w:val="24"/>
          <w:szCs w:val="24"/>
        </w:rPr>
      </w:pPr>
    </w:p>
    <w:p w:rsidR="00662054" w:rsidRPr="00662054" w:rsidRDefault="00662054" w:rsidP="00662054">
      <w:pPr>
        <w:spacing w:line="480" w:lineRule="auto"/>
        <w:jc w:val="center"/>
        <w:rPr>
          <w:rFonts w:ascii="Times New Roman" w:hAnsi="Times New Roman" w:cs="Times New Roman"/>
          <w:sz w:val="24"/>
          <w:szCs w:val="24"/>
        </w:rPr>
      </w:pPr>
    </w:p>
    <w:p w:rsidR="00662054" w:rsidRPr="00662054" w:rsidRDefault="00662054" w:rsidP="00662054">
      <w:pPr>
        <w:spacing w:line="480" w:lineRule="auto"/>
        <w:jc w:val="center"/>
        <w:rPr>
          <w:rFonts w:ascii="Times New Roman" w:hAnsi="Times New Roman" w:cs="Times New Roman"/>
          <w:sz w:val="24"/>
          <w:szCs w:val="24"/>
        </w:rPr>
      </w:pPr>
    </w:p>
    <w:p w:rsidR="00662054" w:rsidRPr="00662054" w:rsidRDefault="00662054" w:rsidP="00662054">
      <w:pPr>
        <w:spacing w:line="480" w:lineRule="auto"/>
        <w:jc w:val="center"/>
        <w:rPr>
          <w:rFonts w:ascii="Times New Roman" w:hAnsi="Times New Roman" w:cs="Times New Roman"/>
          <w:sz w:val="24"/>
          <w:szCs w:val="24"/>
        </w:rPr>
      </w:pPr>
    </w:p>
    <w:p w:rsidR="00662054" w:rsidRPr="00662054" w:rsidRDefault="00662054" w:rsidP="00662054">
      <w:pPr>
        <w:spacing w:line="480" w:lineRule="auto"/>
        <w:jc w:val="center"/>
        <w:rPr>
          <w:rFonts w:ascii="Times New Roman" w:hAnsi="Times New Roman" w:cs="Times New Roman"/>
          <w:sz w:val="24"/>
          <w:szCs w:val="24"/>
        </w:rPr>
      </w:pPr>
    </w:p>
    <w:p w:rsidR="004D5088" w:rsidRDefault="004D5088" w:rsidP="004D5088">
      <w:pPr>
        <w:spacing w:line="480" w:lineRule="auto"/>
        <w:ind w:firstLine="720"/>
        <w:jc w:val="center"/>
        <w:rPr>
          <w:rFonts w:ascii="Times New Roman" w:hAnsi="Times New Roman" w:cs="Times New Roman"/>
          <w:sz w:val="24"/>
          <w:szCs w:val="24"/>
        </w:rPr>
      </w:pPr>
      <w:r w:rsidRPr="004D5088">
        <w:rPr>
          <w:rFonts w:ascii="Times New Roman" w:hAnsi="Times New Roman" w:cs="Times New Roman"/>
          <w:sz w:val="24"/>
          <w:szCs w:val="24"/>
        </w:rPr>
        <w:lastRenderedPageBreak/>
        <w:t>OLIVERSPUB5000-2</w:t>
      </w:r>
    </w:p>
    <w:p w:rsidR="004D5088" w:rsidRDefault="004D5088" w:rsidP="004D5088">
      <w:pPr>
        <w:spacing w:line="480" w:lineRule="auto"/>
        <w:ind w:firstLine="720"/>
        <w:jc w:val="center"/>
        <w:rPr>
          <w:rFonts w:ascii="Times New Roman" w:hAnsi="Times New Roman" w:cs="Times New Roman"/>
          <w:sz w:val="24"/>
          <w:szCs w:val="24"/>
        </w:rPr>
      </w:pPr>
      <w:r w:rsidRPr="00662054">
        <w:rPr>
          <w:rFonts w:ascii="Times New Roman" w:hAnsi="Times New Roman" w:cs="Times New Roman"/>
          <w:sz w:val="24"/>
          <w:szCs w:val="24"/>
        </w:rPr>
        <w:t>Georgia Bureau of Investigation.</w:t>
      </w:r>
    </w:p>
    <w:p w:rsidR="00D46453" w:rsidRPr="00662054" w:rsidRDefault="00D46453" w:rsidP="00662054">
      <w:pPr>
        <w:spacing w:line="480" w:lineRule="auto"/>
        <w:ind w:firstLine="720"/>
        <w:rPr>
          <w:rFonts w:ascii="Times New Roman" w:hAnsi="Times New Roman" w:cs="Times New Roman"/>
          <w:sz w:val="24"/>
          <w:szCs w:val="24"/>
        </w:rPr>
      </w:pPr>
      <w:r w:rsidRPr="00662054">
        <w:rPr>
          <w:rFonts w:ascii="Times New Roman" w:hAnsi="Times New Roman" w:cs="Times New Roman"/>
          <w:sz w:val="24"/>
          <w:szCs w:val="24"/>
        </w:rPr>
        <w:t xml:space="preserve">This study will address the Georgia Bureau of Investigation, commonly abbreviated as GBI. The GBI is an independent statewide agency which gives necessary support to the state’s criminal justice system in highly technical areas of forensic laboratory services, criminal investigations, in addition to different computerized criminal justice information (Georgia Government, 2018). According to Steadman, (2015), the GBI is a crucial contributor in addressing the significantly growing threats of crime not only in the state of Georgia but also to the entire United States. </w:t>
      </w:r>
    </w:p>
    <w:p w:rsidR="00D46453" w:rsidRPr="00662054" w:rsidRDefault="00D46453" w:rsidP="00662054">
      <w:pPr>
        <w:spacing w:line="480" w:lineRule="auto"/>
        <w:ind w:firstLine="720"/>
        <w:rPr>
          <w:rFonts w:ascii="Times New Roman" w:hAnsi="Times New Roman" w:cs="Times New Roman"/>
          <w:sz w:val="24"/>
          <w:szCs w:val="24"/>
        </w:rPr>
      </w:pPr>
      <w:r w:rsidRPr="00662054">
        <w:rPr>
          <w:rFonts w:ascii="Times New Roman" w:hAnsi="Times New Roman" w:cs="Times New Roman"/>
          <w:sz w:val="24"/>
          <w:szCs w:val="24"/>
        </w:rPr>
        <w:t>The GBI is sanctioned into four major divisions. These include</w:t>
      </w:r>
      <w:r w:rsidR="009D647D">
        <w:rPr>
          <w:rFonts w:ascii="Times New Roman" w:hAnsi="Times New Roman" w:cs="Times New Roman"/>
          <w:sz w:val="24"/>
          <w:szCs w:val="24"/>
        </w:rPr>
        <w:t>;</w:t>
      </w:r>
      <w:r w:rsidRPr="00662054">
        <w:rPr>
          <w:rFonts w:ascii="Times New Roman" w:hAnsi="Times New Roman" w:cs="Times New Roman"/>
          <w:sz w:val="24"/>
          <w:szCs w:val="24"/>
        </w:rPr>
        <w:t xml:space="preserve"> the</w:t>
      </w:r>
      <w:r w:rsidR="009D647D">
        <w:rPr>
          <w:rFonts w:ascii="Times New Roman" w:hAnsi="Times New Roman" w:cs="Times New Roman"/>
          <w:sz w:val="24"/>
          <w:szCs w:val="24"/>
        </w:rPr>
        <w:t xml:space="preserve"> G</w:t>
      </w:r>
      <w:r w:rsidR="009D647D" w:rsidRPr="00662054">
        <w:rPr>
          <w:rFonts w:ascii="Times New Roman" w:hAnsi="Times New Roman" w:cs="Times New Roman"/>
          <w:sz w:val="24"/>
          <w:szCs w:val="24"/>
        </w:rPr>
        <w:t>eorgia Crime Information Center</w:t>
      </w:r>
      <w:r w:rsidR="009D647D">
        <w:rPr>
          <w:rFonts w:ascii="Times New Roman" w:hAnsi="Times New Roman" w:cs="Times New Roman"/>
          <w:sz w:val="24"/>
          <w:szCs w:val="24"/>
        </w:rPr>
        <w:t xml:space="preserve">, the </w:t>
      </w:r>
      <w:r w:rsidR="009D647D" w:rsidRPr="00662054">
        <w:rPr>
          <w:rFonts w:ascii="Times New Roman" w:hAnsi="Times New Roman" w:cs="Times New Roman"/>
          <w:sz w:val="24"/>
          <w:szCs w:val="24"/>
        </w:rPr>
        <w:t>Division</w:t>
      </w:r>
      <w:r w:rsidRPr="00662054">
        <w:rPr>
          <w:rFonts w:ascii="Times New Roman" w:hAnsi="Times New Roman" w:cs="Times New Roman"/>
          <w:sz w:val="24"/>
          <w:szCs w:val="24"/>
        </w:rPr>
        <w:t xml:space="preserve"> of Forensic Sciences</w:t>
      </w:r>
      <w:r w:rsidR="009D647D">
        <w:rPr>
          <w:rFonts w:ascii="Times New Roman" w:hAnsi="Times New Roman" w:cs="Times New Roman"/>
          <w:sz w:val="24"/>
          <w:szCs w:val="24"/>
        </w:rPr>
        <w:t>,</w:t>
      </w:r>
      <w:r w:rsidR="009D647D" w:rsidRPr="009D647D">
        <w:rPr>
          <w:rFonts w:ascii="Times New Roman" w:hAnsi="Times New Roman" w:cs="Times New Roman"/>
          <w:sz w:val="24"/>
          <w:szCs w:val="24"/>
        </w:rPr>
        <w:t xml:space="preserve"> </w:t>
      </w:r>
      <w:r w:rsidR="009D647D">
        <w:rPr>
          <w:rFonts w:ascii="Times New Roman" w:hAnsi="Times New Roman" w:cs="Times New Roman"/>
          <w:sz w:val="24"/>
          <w:szCs w:val="24"/>
        </w:rPr>
        <w:t>t</w:t>
      </w:r>
      <w:r w:rsidR="009D647D" w:rsidRPr="00662054">
        <w:rPr>
          <w:rFonts w:ascii="Times New Roman" w:hAnsi="Times New Roman" w:cs="Times New Roman"/>
          <w:sz w:val="24"/>
          <w:szCs w:val="24"/>
        </w:rPr>
        <w:t>he Investigative Division</w:t>
      </w:r>
      <w:r w:rsidR="009D647D">
        <w:rPr>
          <w:rFonts w:ascii="Times New Roman" w:hAnsi="Times New Roman" w:cs="Times New Roman"/>
          <w:sz w:val="24"/>
          <w:szCs w:val="24"/>
        </w:rPr>
        <w:t xml:space="preserve"> and the M</w:t>
      </w:r>
      <w:r w:rsidR="009D647D" w:rsidRPr="00662054">
        <w:rPr>
          <w:rFonts w:ascii="Times New Roman" w:hAnsi="Times New Roman" w:cs="Times New Roman"/>
          <w:sz w:val="24"/>
          <w:szCs w:val="24"/>
        </w:rPr>
        <w:t>edical Examiner’s Office</w:t>
      </w:r>
      <w:r w:rsidR="009D647D">
        <w:rPr>
          <w:rFonts w:ascii="Times New Roman" w:hAnsi="Times New Roman" w:cs="Times New Roman"/>
          <w:sz w:val="24"/>
          <w:szCs w:val="24"/>
        </w:rPr>
        <w:t>.</w:t>
      </w:r>
      <w:r w:rsidR="009D647D" w:rsidRPr="009D647D">
        <w:rPr>
          <w:rFonts w:ascii="Times New Roman" w:hAnsi="Times New Roman" w:cs="Times New Roman"/>
          <w:sz w:val="24"/>
          <w:szCs w:val="24"/>
        </w:rPr>
        <w:t xml:space="preserve"> </w:t>
      </w:r>
      <w:r w:rsidR="009D647D">
        <w:rPr>
          <w:rFonts w:ascii="Times New Roman" w:hAnsi="Times New Roman" w:cs="Times New Roman"/>
          <w:sz w:val="24"/>
          <w:szCs w:val="24"/>
        </w:rPr>
        <w:t xml:space="preserve">The </w:t>
      </w:r>
      <w:r w:rsidR="009D647D" w:rsidRPr="00662054">
        <w:rPr>
          <w:rFonts w:ascii="Times New Roman" w:hAnsi="Times New Roman" w:cs="Times New Roman"/>
          <w:sz w:val="24"/>
          <w:szCs w:val="24"/>
        </w:rPr>
        <w:t>Division of Forensic Sciences</w:t>
      </w:r>
      <w:r w:rsidRPr="00662054">
        <w:rPr>
          <w:rFonts w:ascii="Times New Roman" w:hAnsi="Times New Roman" w:cs="Times New Roman"/>
          <w:sz w:val="24"/>
          <w:szCs w:val="24"/>
        </w:rPr>
        <w:t xml:space="preserve"> (DOFS)</w:t>
      </w:r>
      <w:r w:rsidR="009D647D">
        <w:rPr>
          <w:rFonts w:ascii="Times New Roman" w:hAnsi="Times New Roman" w:cs="Times New Roman"/>
          <w:sz w:val="24"/>
          <w:szCs w:val="24"/>
        </w:rPr>
        <w:t xml:space="preserve"> is</w:t>
      </w:r>
      <w:r w:rsidRPr="00662054">
        <w:rPr>
          <w:rFonts w:ascii="Times New Roman" w:hAnsi="Times New Roman" w:cs="Times New Roman"/>
          <w:sz w:val="24"/>
          <w:szCs w:val="24"/>
        </w:rPr>
        <w:t xml:space="preserve"> characterized by laboratory scientists and technician in specialized disciplines to collect, analyze a w</w:t>
      </w:r>
      <w:r w:rsidR="009D647D">
        <w:rPr>
          <w:rFonts w:ascii="Times New Roman" w:hAnsi="Times New Roman" w:cs="Times New Roman"/>
          <w:sz w:val="24"/>
          <w:szCs w:val="24"/>
        </w:rPr>
        <w:t>ell as interpret crime</w:t>
      </w:r>
      <w:r w:rsidRPr="00662054">
        <w:rPr>
          <w:rFonts w:ascii="Times New Roman" w:hAnsi="Times New Roman" w:cs="Times New Roman"/>
          <w:sz w:val="24"/>
          <w:szCs w:val="24"/>
        </w:rPr>
        <w:t xml:space="preserve"> evidence (McClintock, 2016). </w:t>
      </w:r>
      <w:r w:rsidR="009D647D">
        <w:rPr>
          <w:rFonts w:ascii="Times New Roman" w:hAnsi="Times New Roman" w:cs="Times New Roman"/>
          <w:sz w:val="24"/>
          <w:szCs w:val="24"/>
        </w:rPr>
        <w:t xml:space="preserve">The </w:t>
      </w:r>
      <w:r w:rsidRPr="00662054">
        <w:rPr>
          <w:rFonts w:ascii="Times New Roman" w:hAnsi="Times New Roman" w:cs="Times New Roman"/>
          <w:sz w:val="24"/>
          <w:szCs w:val="24"/>
        </w:rPr>
        <w:t xml:space="preserve">Georgia Crime Information Center (GCIC) serves as a chief source of criminal justice information in the context of Georgia. The Investigative Division helps in investigating major crimes such as rape, child abuse, homicide, and armed robbery (Lentini, 2019). </w:t>
      </w:r>
      <w:r w:rsidR="009D647D">
        <w:rPr>
          <w:rFonts w:ascii="Times New Roman" w:hAnsi="Times New Roman" w:cs="Times New Roman"/>
          <w:sz w:val="24"/>
          <w:szCs w:val="24"/>
        </w:rPr>
        <w:t xml:space="preserve">The </w:t>
      </w:r>
      <w:r w:rsidRPr="00662054">
        <w:rPr>
          <w:rFonts w:ascii="Times New Roman" w:hAnsi="Times New Roman" w:cs="Times New Roman"/>
          <w:sz w:val="24"/>
          <w:szCs w:val="24"/>
        </w:rPr>
        <w:t xml:space="preserve">Medical Examiner’s Office offers complete forensic pathology services. The GBI provides services such as Georgia sex offender registry, obtaining criminal history record information, Georgia history record restrictions, and Georgia crime statistics among others. </w:t>
      </w:r>
    </w:p>
    <w:p w:rsidR="00662054" w:rsidRPr="00662054" w:rsidRDefault="00D46453" w:rsidP="00662054">
      <w:pPr>
        <w:spacing w:line="480" w:lineRule="auto"/>
        <w:ind w:firstLine="720"/>
        <w:rPr>
          <w:rFonts w:ascii="Times New Roman" w:hAnsi="Times New Roman" w:cs="Times New Roman"/>
          <w:sz w:val="24"/>
          <w:szCs w:val="24"/>
        </w:rPr>
      </w:pPr>
      <w:r w:rsidRPr="00662054">
        <w:rPr>
          <w:rFonts w:ascii="Times New Roman" w:hAnsi="Times New Roman" w:cs="Times New Roman"/>
          <w:sz w:val="24"/>
          <w:szCs w:val="24"/>
        </w:rPr>
        <w:t xml:space="preserve">The GBI agency was selected because it meets all the minimum requirements attached to the study question. More importantly, the agency’s information is highly accessible in varied </w:t>
      </w:r>
      <w:r w:rsidRPr="00662054">
        <w:rPr>
          <w:rFonts w:ascii="Times New Roman" w:hAnsi="Times New Roman" w:cs="Times New Roman"/>
          <w:sz w:val="24"/>
          <w:szCs w:val="24"/>
        </w:rPr>
        <w:lastRenderedPageBreak/>
        <w:t>sources.  Another reason for selecting the GBI is due to its ideal contributions to public safety in the context of Georgia and the entire United States (Edison et al., 2017). It is with no doubt that crime rates are on the verge of increasing and they are likely to threaten the welfare of the present and future generations (Laws, 2019). Herein, the GBI was selected due to its complementary services to the criminal justice system at the state and federal level</w:t>
      </w:r>
      <w:r w:rsidR="009D647D">
        <w:rPr>
          <w:rFonts w:ascii="Times New Roman" w:hAnsi="Times New Roman" w:cs="Times New Roman"/>
          <w:sz w:val="24"/>
          <w:szCs w:val="24"/>
        </w:rPr>
        <w:t>s</w:t>
      </w:r>
      <w:r w:rsidRPr="00662054">
        <w:rPr>
          <w:rFonts w:ascii="Times New Roman" w:hAnsi="Times New Roman" w:cs="Times New Roman"/>
          <w:sz w:val="24"/>
          <w:szCs w:val="24"/>
        </w:rPr>
        <w:t xml:space="preserve">. </w:t>
      </w:r>
    </w:p>
    <w:p w:rsidR="00662054" w:rsidRPr="00662054" w:rsidRDefault="00662054" w:rsidP="00662054">
      <w:pPr>
        <w:spacing w:line="480" w:lineRule="auto"/>
        <w:rPr>
          <w:rFonts w:ascii="Times New Roman" w:hAnsi="Times New Roman" w:cs="Times New Roman"/>
          <w:sz w:val="24"/>
          <w:szCs w:val="24"/>
        </w:rPr>
      </w:pPr>
    </w:p>
    <w:p w:rsidR="00662054" w:rsidRPr="00662054" w:rsidRDefault="00662054" w:rsidP="00662054">
      <w:pPr>
        <w:spacing w:line="480" w:lineRule="auto"/>
        <w:rPr>
          <w:rFonts w:ascii="Times New Roman" w:hAnsi="Times New Roman" w:cs="Times New Roman"/>
          <w:sz w:val="24"/>
          <w:szCs w:val="24"/>
        </w:rPr>
      </w:pPr>
    </w:p>
    <w:p w:rsidR="00662054" w:rsidRPr="00662054" w:rsidRDefault="00662054" w:rsidP="00662054">
      <w:pPr>
        <w:spacing w:line="480" w:lineRule="auto"/>
        <w:rPr>
          <w:rFonts w:ascii="Times New Roman" w:hAnsi="Times New Roman" w:cs="Times New Roman"/>
          <w:sz w:val="24"/>
          <w:szCs w:val="24"/>
        </w:rPr>
      </w:pPr>
    </w:p>
    <w:p w:rsidR="00662054" w:rsidRPr="00662054" w:rsidRDefault="00662054" w:rsidP="00662054">
      <w:pPr>
        <w:spacing w:line="480" w:lineRule="auto"/>
        <w:rPr>
          <w:rFonts w:ascii="Times New Roman" w:hAnsi="Times New Roman" w:cs="Times New Roman"/>
          <w:sz w:val="24"/>
          <w:szCs w:val="24"/>
        </w:rPr>
      </w:pPr>
    </w:p>
    <w:p w:rsidR="00662054" w:rsidRPr="00662054" w:rsidRDefault="00662054" w:rsidP="00662054">
      <w:pPr>
        <w:spacing w:line="480" w:lineRule="auto"/>
        <w:rPr>
          <w:rFonts w:ascii="Times New Roman" w:hAnsi="Times New Roman" w:cs="Times New Roman"/>
          <w:sz w:val="24"/>
          <w:szCs w:val="24"/>
        </w:rPr>
      </w:pPr>
    </w:p>
    <w:p w:rsidR="00662054" w:rsidRPr="00662054" w:rsidRDefault="00662054" w:rsidP="00662054">
      <w:pPr>
        <w:spacing w:line="480" w:lineRule="auto"/>
        <w:rPr>
          <w:rFonts w:ascii="Times New Roman" w:hAnsi="Times New Roman" w:cs="Times New Roman"/>
          <w:sz w:val="24"/>
          <w:szCs w:val="24"/>
        </w:rPr>
      </w:pPr>
    </w:p>
    <w:p w:rsidR="00662054" w:rsidRDefault="00662054" w:rsidP="00662054">
      <w:pPr>
        <w:spacing w:line="480" w:lineRule="auto"/>
        <w:rPr>
          <w:rFonts w:ascii="Times New Roman" w:hAnsi="Times New Roman" w:cs="Times New Roman"/>
          <w:sz w:val="24"/>
          <w:szCs w:val="24"/>
        </w:rPr>
      </w:pPr>
    </w:p>
    <w:p w:rsidR="00662054" w:rsidRDefault="00662054" w:rsidP="00662054">
      <w:pPr>
        <w:spacing w:line="480" w:lineRule="auto"/>
        <w:rPr>
          <w:rFonts w:ascii="Times New Roman" w:hAnsi="Times New Roman" w:cs="Times New Roman"/>
          <w:sz w:val="24"/>
          <w:szCs w:val="24"/>
        </w:rPr>
      </w:pPr>
    </w:p>
    <w:p w:rsidR="00662054" w:rsidRDefault="00662054" w:rsidP="00662054">
      <w:pPr>
        <w:spacing w:line="480" w:lineRule="auto"/>
        <w:rPr>
          <w:rFonts w:ascii="Times New Roman" w:hAnsi="Times New Roman" w:cs="Times New Roman"/>
          <w:sz w:val="24"/>
          <w:szCs w:val="24"/>
        </w:rPr>
      </w:pPr>
    </w:p>
    <w:p w:rsidR="00662054" w:rsidRDefault="00662054" w:rsidP="00662054">
      <w:pPr>
        <w:spacing w:line="480" w:lineRule="auto"/>
        <w:rPr>
          <w:rFonts w:ascii="Times New Roman" w:hAnsi="Times New Roman" w:cs="Times New Roman"/>
          <w:sz w:val="24"/>
          <w:szCs w:val="24"/>
        </w:rPr>
      </w:pPr>
    </w:p>
    <w:p w:rsidR="00662054" w:rsidRDefault="00662054" w:rsidP="00662054">
      <w:pPr>
        <w:spacing w:line="480" w:lineRule="auto"/>
        <w:rPr>
          <w:rFonts w:ascii="Times New Roman" w:hAnsi="Times New Roman" w:cs="Times New Roman"/>
          <w:sz w:val="24"/>
          <w:szCs w:val="24"/>
        </w:rPr>
      </w:pPr>
    </w:p>
    <w:p w:rsidR="00662054" w:rsidRDefault="00662054" w:rsidP="00662054">
      <w:pPr>
        <w:spacing w:line="480" w:lineRule="auto"/>
        <w:rPr>
          <w:rFonts w:ascii="Times New Roman" w:hAnsi="Times New Roman" w:cs="Times New Roman"/>
          <w:sz w:val="24"/>
          <w:szCs w:val="24"/>
        </w:rPr>
      </w:pPr>
    </w:p>
    <w:p w:rsidR="00662054" w:rsidRDefault="00662054" w:rsidP="00662054">
      <w:pPr>
        <w:spacing w:line="480" w:lineRule="auto"/>
        <w:rPr>
          <w:rFonts w:ascii="Times New Roman" w:hAnsi="Times New Roman" w:cs="Times New Roman"/>
          <w:sz w:val="24"/>
          <w:szCs w:val="24"/>
        </w:rPr>
      </w:pPr>
    </w:p>
    <w:p w:rsidR="00662054" w:rsidRPr="00662054" w:rsidRDefault="00662054" w:rsidP="00662054">
      <w:pPr>
        <w:spacing w:line="480" w:lineRule="auto"/>
        <w:rPr>
          <w:rFonts w:ascii="Times New Roman" w:hAnsi="Times New Roman" w:cs="Times New Roman"/>
          <w:sz w:val="24"/>
          <w:szCs w:val="24"/>
        </w:rPr>
      </w:pPr>
    </w:p>
    <w:p w:rsidR="00E750F0" w:rsidRPr="00662054" w:rsidRDefault="00E750F0" w:rsidP="00662054">
      <w:pPr>
        <w:spacing w:line="480" w:lineRule="auto"/>
        <w:jc w:val="center"/>
        <w:rPr>
          <w:rFonts w:ascii="Times New Roman" w:hAnsi="Times New Roman" w:cs="Times New Roman"/>
          <w:sz w:val="24"/>
          <w:szCs w:val="24"/>
        </w:rPr>
      </w:pPr>
      <w:r w:rsidRPr="00662054">
        <w:rPr>
          <w:rFonts w:ascii="Times New Roman" w:hAnsi="Times New Roman" w:cs="Times New Roman"/>
          <w:sz w:val="24"/>
          <w:szCs w:val="24"/>
        </w:rPr>
        <w:lastRenderedPageBreak/>
        <w:t>References.</w:t>
      </w:r>
    </w:p>
    <w:p w:rsidR="00662054" w:rsidRPr="00662054" w:rsidRDefault="00662054" w:rsidP="00662054">
      <w:pPr>
        <w:spacing w:line="480" w:lineRule="auto"/>
        <w:ind w:left="720" w:hanging="720"/>
        <w:rPr>
          <w:rFonts w:ascii="Times New Roman" w:hAnsi="Times New Roman" w:cs="Times New Roman"/>
          <w:color w:val="222222"/>
          <w:sz w:val="24"/>
          <w:szCs w:val="24"/>
          <w:shd w:val="clear" w:color="auto" w:fill="FFFFFF"/>
        </w:rPr>
      </w:pPr>
      <w:r w:rsidRPr="00662054">
        <w:rPr>
          <w:rFonts w:ascii="Times New Roman" w:hAnsi="Times New Roman" w:cs="Times New Roman"/>
          <w:color w:val="222222"/>
          <w:sz w:val="24"/>
          <w:szCs w:val="24"/>
          <w:shd w:val="clear" w:color="auto" w:fill="FFFFFF"/>
        </w:rPr>
        <w:t>Edison, L., Erickson, A., Smith, S., Lopez, G., Hon, S., King, A., ... &amp;Drenzek, C. (2017). Notes from the field: counterfeit Percocet–related overdose cluster—Georgia, June 2017. </w:t>
      </w:r>
      <w:r w:rsidRPr="00662054">
        <w:rPr>
          <w:rFonts w:ascii="Times New Roman" w:hAnsi="Times New Roman" w:cs="Times New Roman"/>
          <w:i/>
          <w:iCs/>
          <w:color w:val="222222"/>
          <w:sz w:val="24"/>
          <w:szCs w:val="24"/>
          <w:shd w:val="clear" w:color="auto" w:fill="FFFFFF"/>
        </w:rPr>
        <w:t>MMWR. Morbidity and mortality weekly report</w:t>
      </w:r>
      <w:r w:rsidRPr="00662054">
        <w:rPr>
          <w:rFonts w:ascii="Times New Roman" w:hAnsi="Times New Roman" w:cs="Times New Roman"/>
          <w:color w:val="222222"/>
          <w:sz w:val="24"/>
          <w:szCs w:val="24"/>
          <w:shd w:val="clear" w:color="auto" w:fill="FFFFFF"/>
        </w:rPr>
        <w:t>, </w:t>
      </w:r>
      <w:r w:rsidRPr="00662054">
        <w:rPr>
          <w:rFonts w:ascii="Times New Roman" w:hAnsi="Times New Roman" w:cs="Times New Roman"/>
          <w:i/>
          <w:iCs/>
          <w:color w:val="222222"/>
          <w:sz w:val="24"/>
          <w:szCs w:val="24"/>
          <w:shd w:val="clear" w:color="auto" w:fill="FFFFFF"/>
        </w:rPr>
        <w:t>66</w:t>
      </w:r>
      <w:r w:rsidRPr="00662054">
        <w:rPr>
          <w:rFonts w:ascii="Times New Roman" w:hAnsi="Times New Roman" w:cs="Times New Roman"/>
          <w:color w:val="222222"/>
          <w:sz w:val="24"/>
          <w:szCs w:val="24"/>
          <w:shd w:val="clear" w:color="auto" w:fill="FFFFFF"/>
        </w:rPr>
        <w:t>(41), 1119.</w:t>
      </w:r>
    </w:p>
    <w:p w:rsidR="00662054" w:rsidRPr="00662054" w:rsidRDefault="00662054" w:rsidP="00662054">
      <w:pPr>
        <w:spacing w:line="480" w:lineRule="auto"/>
        <w:ind w:left="720" w:hanging="720"/>
        <w:rPr>
          <w:rFonts w:ascii="Times New Roman" w:hAnsi="Times New Roman" w:cs="Times New Roman"/>
          <w:sz w:val="24"/>
          <w:szCs w:val="24"/>
        </w:rPr>
      </w:pPr>
      <w:r w:rsidRPr="00662054">
        <w:rPr>
          <w:rFonts w:ascii="Times New Roman" w:hAnsi="Times New Roman" w:cs="Times New Roman"/>
          <w:sz w:val="24"/>
          <w:szCs w:val="24"/>
        </w:rPr>
        <w:t xml:space="preserve">Georgia Government, (2018). Georgia Bureau of Investigation. Retrieved from </w:t>
      </w:r>
      <w:hyperlink r:id="rId6" w:history="1">
        <w:r w:rsidRPr="00662054">
          <w:rPr>
            <w:rStyle w:val="Hyperlink"/>
            <w:rFonts w:ascii="Times New Roman" w:hAnsi="Times New Roman" w:cs="Times New Roman"/>
            <w:sz w:val="24"/>
            <w:szCs w:val="24"/>
          </w:rPr>
          <w:t>https://gbi.georgia.gov/</w:t>
        </w:r>
      </w:hyperlink>
    </w:p>
    <w:p w:rsidR="00662054" w:rsidRPr="00662054" w:rsidRDefault="00662054" w:rsidP="00662054">
      <w:pPr>
        <w:spacing w:line="480" w:lineRule="auto"/>
        <w:ind w:left="720" w:hanging="720"/>
        <w:rPr>
          <w:rFonts w:ascii="Times New Roman" w:hAnsi="Times New Roman" w:cs="Times New Roman"/>
          <w:color w:val="222222"/>
          <w:sz w:val="24"/>
          <w:szCs w:val="24"/>
          <w:shd w:val="clear" w:color="auto" w:fill="FFFFFF"/>
        </w:rPr>
      </w:pPr>
      <w:r w:rsidRPr="00662054">
        <w:rPr>
          <w:rFonts w:ascii="Times New Roman" w:hAnsi="Times New Roman" w:cs="Times New Roman"/>
          <w:color w:val="222222"/>
          <w:sz w:val="24"/>
          <w:szCs w:val="24"/>
          <w:shd w:val="clear" w:color="auto" w:fill="FFFFFF"/>
        </w:rPr>
        <w:t>Laws, G. (2019). Law enforcement officers and agencies. </w:t>
      </w:r>
      <w:r w:rsidRPr="00662054">
        <w:rPr>
          <w:rFonts w:ascii="Times New Roman" w:hAnsi="Times New Roman" w:cs="Times New Roman"/>
          <w:i/>
          <w:iCs/>
          <w:color w:val="222222"/>
          <w:sz w:val="24"/>
          <w:szCs w:val="24"/>
          <w:shd w:val="clear" w:color="auto" w:fill="FFFFFF"/>
        </w:rPr>
        <w:t>History</w:t>
      </w:r>
      <w:r w:rsidRPr="00662054">
        <w:rPr>
          <w:rFonts w:ascii="Times New Roman" w:hAnsi="Times New Roman" w:cs="Times New Roman"/>
          <w:color w:val="222222"/>
          <w:sz w:val="24"/>
          <w:szCs w:val="24"/>
          <w:shd w:val="clear" w:color="auto" w:fill="FFFFFF"/>
        </w:rPr>
        <w:t>.</w:t>
      </w:r>
    </w:p>
    <w:p w:rsidR="00662054" w:rsidRPr="00662054" w:rsidRDefault="00662054" w:rsidP="00662054">
      <w:pPr>
        <w:spacing w:line="480" w:lineRule="auto"/>
        <w:ind w:left="720" w:hanging="720"/>
        <w:rPr>
          <w:rFonts w:ascii="Times New Roman" w:hAnsi="Times New Roman" w:cs="Times New Roman"/>
          <w:color w:val="222222"/>
          <w:sz w:val="24"/>
          <w:szCs w:val="24"/>
          <w:shd w:val="clear" w:color="auto" w:fill="FFFFFF"/>
        </w:rPr>
      </w:pPr>
      <w:r w:rsidRPr="00662054">
        <w:rPr>
          <w:rFonts w:ascii="Times New Roman" w:hAnsi="Times New Roman" w:cs="Times New Roman"/>
          <w:color w:val="222222"/>
          <w:sz w:val="24"/>
          <w:szCs w:val="24"/>
          <w:shd w:val="clear" w:color="auto" w:fill="FFFFFF"/>
        </w:rPr>
        <w:t>Lentini, J. J. (2019). Fire investigation: historical perspective and recent developments. </w:t>
      </w:r>
      <w:r w:rsidRPr="00662054">
        <w:rPr>
          <w:rFonts w:ascii="Times New Roman" w:hAnsi="Times New Roman" w:cs="Times New Roman"/>
          <w:i/>
          <w:iCs/>
          <w:color w:val="222222"/>
          <w:sz w:val="24"/>
          <w:szCs w:val="24"/>
          <w:shd w:val="clear" w:color="auto" w:fill="FFFFFF"/>
        </w:rPr>
        <w:t>Forensic science review</w:t>
      </w:r>
      <w:r w:rsidRPr="00662054">
        <w:rPr>
          <w:rFonts w:ascii="Times New Roman" w:hAnsi="Times New Roman" w:cs="Times New Roman"/>
          <w:color w:val="222222"/>
          <w:sz w:val="24"/>
          <w:szCs w:val="24"/>
          <w:shd w:val="clear" w:color="auto" w:fill="FFFFFF"/>
        </w:rPr>
        <w:t>, </w:t>
      </w:r>
      <w:r w:rsidRPr="00662054">
        <w:rPr>
          <w:rFonts w:ascii="Times New Roman" w:hAnsi="Times New Roman" w:cs="Times New Roman"/>
          <w:i/>
          <w:iCs/>
          <w:color w:val="222222"/>
          <w:sz w:val="24"/>
          <w:szCs w:val="24"/>
          <w:shd w:val="clear" w:color="auto" w:fill="FFFFFF"/>
        </w:rPr>
        <w:t>31</w:t>
      </w:r>
      <w:r w:rsidRPr="00662054">
        <w:rPr>
          <w:rFonts w:ascii="Times New Roman" w:hAnsi="Times New Roman" w:cs="Times New Roman"/>
          <w:color w:val="222222"/>
          <w:sz w:val="24"/>
          <w:szCs w:val="24"/>
          <w:shd w:val="clear" w:color="auto" w:fill="FFFFFF"/>
        </w:rPr>
        <w:t>(1), 37-44.</w:t>
      </w:r>
    </w:p>
    <w:p w:rsidR="00662054" w:rsidRPr="00662054" w:rsidRDefault="00662054" w:rsidP="00662054">
      <w:pPr>
        <w:spacing w:line="480" w:lineRule="auto"/>
        <w:ind w:left="720" w:hanging="720"/>
        <w:rPr>
          <w:rFonts w:ascii="Times New Roman" w:hAnsi="Times New Roman" w:cs="Times New Roman"/>
          <w:color w:val="222222"/>
          <w:sz w:val="24"/>
          <w:szCs w:val="24"/>
          <w:shd w:val="clear" w:color="auto" w:fill="FFFFFF"/>
        </w:rPr>
      </w:pPr>
      <w:r w:rsidRPr="00662054">
        <w:rPr>
          <w:rFonts w:ascii="Times New Roman" w:hAnsi="Times New Roman" w:cs="Times New Roman"/>
          <w:color w:val="222222"/>
          <w:sz w:val="24"/>
          <w:szCs w:val="24"/>
          <w:shd w:val="clear" w:color="auto" w:fill="FFFFFF"/>
        </w:rPr>
        <w:t>McClintock, J. C. (2016). Reduction in Cheating Following a Forensic Investigation on a Statewide Summative Assessment. </w:t>
      </w:r>
      <w:r w:rsidRPr="00662054">
        <w:rPr>
          <w:rFonts w:ascii="Times New Roman" w:hAnsi="Times New Roman" w:cs="Times New Roman"/>
          <w:i/>
          <w:iCs/>
          <w:color w:val="222222"/>
          <w:sz w:val="24"/>
          <w:szCs w:val="24"/>
          <w:shd w:val="clear" w:color="auto" w:fill="FFFFFF"/>
        </w:rPr>
        <w:t>Applied Measurement in Education</w:t>
      </w:r>
      <w:r w:rsidRPr="00662054">
        <w:rPr>
          <w:rFonts w:ascii="Times New Roman" w:hAnsi="Times New Roman" w:cs="Times New Roman"/>
          <w:color w:val="222222"/>
          <w:sz w:val="24"/>
          <w:szCs w:val="24"/>
          <w:shd w:val="clear" w:color="auto" w:fill="FFFFFF"/>
        </w:rPr>
        <w:t>, </w:t>
      </w:r>
      <w:r w:rsidRPr="00662054">
        <w:rPr>
          <w:rFonts w:ascii="Times New Roman" w:hAnsi="Times New Roman" w:cs="Times New Roman"/>
          <w:i/>
          <w:iCs/>
          <w:color w:val="222222"/>
          <w:sz w:val="24"/>
          <w:szCs w:val="24"/>
          <w:shd w:val="clear" w:color="auto" w:fill="FFFFFF"/>
        </w:rPr>
        <w:t>29</w:t>
      </w:r>
      <w:r w:rsidRPr="00662054">
        <w:rPr>
          <w:rFonts w:ascii="Times New Roman" w:hAnsi="Times New Roman" w:cs="Times New Roman"/>
          <w:color w:val="222222"/>
          <w:sz w:val="24"/>
          <w:szCs w:val="24"/>
          <w:shd w:val="clear" w:color="auto" w:fill="FFFFFF"/>
        </w:rPr>
        <w:t>(2), 132-143.</w:t>
      </w:r>
    </w:p>
    <w:p w:rsidR="00662054" w:rsidRPr="00662054" w:rsidRDefault="00662054" w:rsidP="00662054">
      <w:pPr>
        <w:spacing w:line="480" w:lineRule="auto"/>
        <w:ind w:left="720" w:hanging="720"/>
        <w:rPr>
          <w:rFonts w:ascii="Times New Roman" w:hAnsi="Times New Roman" w:cs="Times New Roman"/>
          <w:sz w:val="24"/>
          <w:szCs w:val="24"/>
        </w:rPr>
      </w:pPr>
      <w:r w:rsidRPr="00662054">
        <w:rPr>
          <w:rFonts w:ascii="Times New Roman" w:hAnsi="Times New Roman" w:cs="Times New Roman"/>
          <w:color w:val="222222"/>
          <w:sz w:val="24"/>
          <w:szCs w:val="24"/>
          <w:shd w:val="clear" w:color="auto" w:fill="FFFFFF"/>
        </w:rPr>
        <w:t>Steadman, D. W. (Ed.). (2015). </w:t>
      </w:r>
      <w:r w:rsidRPr="00662054">
        <w:rPr>
          <w:rFonts w:ascii="Times New Roman" w:hAnsi="Times New Roman" w:cs="Times New Roman"/>
          <w:i/>
          <w:iCs/>
          <w:color w:val="222222"/>
          <w:sz w:val="24"/>
          <w:szCs w:val="24"/>
          <w:shd w:val="clear" w:color="auto" w:fill="FFFFFF"/>
        </w:rPr>
        <w:t>Hard evidence: case studies in forensic anthropology</w:t>
      </w:r>
      <w:r w:rsidRPr="00662054">
        <w:rPr>
          <w:rFonts w:ascii="Times New Roman" w:hAnsi="Times New Roman" w:cs="Times New Roman"/>
          <w:color w:val="222222"/>
          <w:sz w:val="24"/>
          <w:szCs w:val="24"/>
          <w:shd w:val="clear" w:color="auto" w:fill="FFFFFF"/>
        </w:rPr>
        <w:t>. Routledge.</w:t>
      </w:r>
      <w:bookmarkStart w:id="0" w:name="_GoBack"/>
      <w:bookmarkEnd w:id="0"/>
    </w:p>
    <w:sectPr w:rsidR="00662054" w:rsidRPr="00662054" w:rsidSect="00D4645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1791" w:rsidRDefault="00611791" w:rsidP="00D46453">
      <w:pPr>
        <w:spacing w:after="0" w:line="240" w:lineRule="auto"/>
      </w:pPr>
      <w:r>
        <w:separator/>
      </w:r>
    </w:p>
  </w:endnote>
  <w:endnote w:type="continuationSeparator" w:id="1">
    <w:p w:rsidR="00611791" w:rsidRDefault="00611791" w:rsidP="00D464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1791" w:rsidRDefault="00611791" w:rsidP="00D46453">
      <w:pPr>
        <w:spacing w:after="0" w:line="240" w:lineRule="auto"/>
      </w:pPr>
      <w:r>
        <w:separator/>
      </w:r>
    </w:p>
  </w:footnote>
  <w:footnote w:type="continuationSeparator" w:id="1">
    <w:p w:rsidR="00611791" w:rsidRDefault="00611791" w:rsidP="00D464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453" w:rsidRPr="00662054" w:rsidRDefault="004D5088">
    <w:pPr>
      <w:pStyle w:val="Header"/>
      <w:rPr>
        <w:rFonts w:ascii="Times New Roman" w:hAnsi="Times New Roman" w:cs="Times New Roman"/>
        <w:sz w:val="24"/>
        <w:szCs w:val="24"/>
      </w:rPr>
    </w:pPr>
    <w:r w:rsidRPr="004D5088">
      <w:rPr>
        <w:rFonts w:ascii="Times New Roman" w:hAnsi="Times New Roman" w:cs="Times New Roman"/>
        <w:sz w:val="24"/>
        <w:szCs w:val="24"/>
      </w:rPr>
      <w:t>OLIVERSPUB5000-2</w:t>
    </w:r>
    <w:r w:rsidRPr="004D5088">
      <w:rPr>
        <w:rFonts w:ascii="Times New Roman" w:hAnsi="Times New Roman" w:cs="Times New Roman"/>
        <w:sz w:val="24"/>
        <w:szCs w:val="24"/>
      </w:rPr>
      <w:tab/>
    </w:r>
    <w:r w:rsidR="00662054" w:rsidRPr="00662054">
      <w:rPr>
        <w:rFonts w:ascii="Times New Roman" w:hAnsi="Times New Roman" w:cs="Times New Roman"/>
        <w:sz w:val="24"/>
        <w:szCs w:val="24"/>
      </w:rPr>
      <w:tab/>
    </w:r>
    <w:r w:rsidR="00662054" w:rsidRPr="00662054">
      <w:rPr>
        <w:rFonts w:ascii="Times New Roman" w:hAnsi="Times New Roman" w:cs="Times New Roman"/>
        <w:sz w:val="24"/>
        <w:szCs w:val="24"/>
      </w:rPr>
      <w:tab/>
    </w:r>
    <w:sdt>
      <w:sdtPr>
        <w:rPr>
          <w:rFonts w:ascii="Times New Roman" w:hAnsi="Times New Roman" w:cs="Times New Roman"/>
          <w:sz w:val="24"/>
          <w:szCs w:val="24"/>
        </w:rPr>
        <w:id w:val="-220521891"/>
        <w:docPartObj>
          <w:docPartGallery w:val="Page Numbers (Top of Page)"/>
          <w:docPartUnique/>
        </w:docPartObj>
      </w:sdtPr>
      <w:sdtEndPr>
        <w:rPr>
          <w:noProof/>
        </w:rPr>
      </w:sdtEndPr>
      <w:sdtContent>
        <w:r w:rsidR="00851E08" w:rsidRPr="00662054">
          <w:rPr>
            <w:rFonts w:ascii="Times New Roman" w:hAnsi="Times New Roman" w:cs="Times New Roman"/>
            <w:sz w:val="24"/>
            <w:szCs w:val="24"/>
          </w:rPr>
          <w:fldChar w:fldCharType="begin"/>
        </w:r>
        <w:r w:rsidR="00662054" w:rsidRPr="00662054">
          <w:rPr>
            <w:rFonts w:ascii="Times New Roman" w:hAnsi="Times New Roman" w:cs="Times New Roman"/>
            <w:sz w:val="24"/>
            <w:szCs w:val="24"/>
          </w:rPr>
          <w:instrText xml:space="preserve"> PAGE   \* MERGEFORMAT </w:instrText>
        </w:r>
        <w:r w:rsidR="00851E08" w:rsidRPr="00662054">
          <w:rPr>
            <w:rFonts w:ascii="Times New Roman" w:hAnsi="Times New Roman" w:cs="Times New Roman"/>
            <w:sz w:val="24"/>
            <w:szCs w:val="24"/>
          </w:rPr>
          <w:fldChar w:fldCharType="separate"/>
        </w:r>
        <w:r>
          <w:rPr>
            <w:rFonts w:ascii="Times New Roman" w:hAnsi="Times New Roman" w:cs="Times New Roman"/>
            <w:noProof/>
            <w:sz w:val="24"/>
            <w:szCs w:val="24"/>
          </w:rPr>
          <w:t>4</w:t>
        </w:r>
        <w:r w:rsidR="00851E08" w:rsidRPr="00662054">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453" w:rsidRPr="004D5088" w:rsidRDefault="00D46453" w:rsidP="004D5088">
    <w:pPr>
      <w:spacing w:line="480" w:lineRule="auto"/>
      <w:rPr>
        <w:rFonts w:ascii="Times New Roman" w:hAnsi="Times New Roman" w:cs="Times New Roman"/>
        <w:sz w:val="24"/>
        <w:szCs w:val="24"/>
      </w:rPr>
    </w:pPr>
    <w:r w:rsidRPr="004D5088">
      <w:rPr>
        <w:rFonts w:ascii="Times New Roman" w:hAnsi="Times New Roman" w:cs="Times New Roman"/>
        <w:sz w:val="24"/>
        <w:szCs w:val="24"/>
      </w:rPr>
      <w:t>Running head:</w:t>
    </w:r>
    <w:r w:rsidR="004D5088" w:rsidRPr="004D5088">
      <w:rPr>
        <w:rFonts w:ascii="Times New Roman" w:hAnsi="Times New Roman" w:cs="Times New Roman"/>
        <w:sz w:val="24"/>
        <w:szCs w:val="24"/>
      </w:rPr>
      <w:t xml:space="preserve"> OLIVERSPUB5000-2</w:t>
    </w:r>
    <w:r w:rsidR="00662054" w:rsidRPr="004D5088">
      <w:rPr>
        <w:rFonts w:ascii="Times New Roman" w:hAnsi="Times New Roman" w:cs="Times New Roman"/>
        <w:sz w:val="24"/>
        <w:szCs w:val="24"/>
      </w:rPr>
      <w:tab/>
    </w:r>
    <w:r w:rsidR="004D5088">
      <w:rPr>
        <w:rFonts w:ascii="Times New Roman" w:hAnsi="Times New Roman" w:cs="Times New Roman"/>
        <w:sz w:val="24"/>
        <w:szCs w:val="24"/>
      </w:rPr>
      <w:t xml:space="preserve">                                                                   </w:t>
    </w:r>
    <w:r w:rsidR="00662054" w:rsidRPr="004D5088">
      <w:rPr>
        <w:rFonts w:ascii="Times New Roman" w:hAnsi="Times New Roman" w:cs="Times New Roman"/>
        <w:sz w:val="24"/>
        <w:szCs w:val="24"/>
      </w:rPr>
      <w:tab/>
    </w:r>
    <w:sdt>
      <w:sdtPr>
        <w:rPr>
          <w:rFonts w:ascii="Times New Roman" w:hAnsi="Times New Roman" w:cs="Times New Roman"/>
          <w:sz w:val="24"/>
          <w:szCs w:val="24"/>
        </w:rPr>
        <w:id w:val="-1530337623"/>
        <w:docPartObj>
          <w:docPartGallery w:val="Page Numbers (Top of Page)"/>
          <w:docPartUnique/>
        </w:docPartObj>
      </w:sdtPr>
      <w:sdtEndPr>
        <w:rPr>
          <w:noProof/>
        </w:rPr>
      </w:sdtEndPr>
      <w:sdtContent>
        <w:r w:rsidR="00851E08" w:rsidRPr="004D5088">
          <w:rPr>
            <w:rFonts w:ascii="Times New Roman" w:hAnsi="Times New Roman" w:cs="Times New Roman"/>
            <w:sz w:val="24"/>
            <w:szCs w:val="24"/>
          </w:rPr>
          <w:fldChar w:fldCharType="begin"/>
        </w:r>
        <w:r w:rsidRPr="004D5088">
          <w:rPr>
            <w:rFonts w:ascii="Times New Roman" w:hAnsi="Times New Roman" w:cs="Times New Roman"/>
            <w:sz w:val="24"/>
            <w:szCs w:val="24"/>
          </w:rPr>
          <w:instrText xml:space="preserve"> PAGE   \* MERGEFORMAT </w:instrText>
        </w:r>
        <w:r w:rsidR="00851E08" w:rsidRPr="004D5088">
          <w:rPr>
            <w:rFonts w:ascii="Times New Roman" w:hAnsi="Times New Roman" w:cs="Times New Roman"/>
            <w:sz w:val="24"/>
            <w:szCs w:val="24"/>
          </w:rPr>
          <w:fldChar w:fldCharType="separate"/>
        </w:r>
        <w:r w:rsidR="004D5088">
          <w:rPr>
            <w:rFonts w:ascii="Times New Roman" w:hAnsi="Times New Roman" w:cs="Times New Roman"/>
            <w:noProof/>
            <w:sz w:val="24"/>
            <w:szCs w:val="24"/>
          </w:rPr>
          <w:t>1</w:t>
        </w:r>
        <w:r w:rsidR="00851E08" w:rsidRPr="004D5088">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rsids>
    <w:rsidRoot w:val="009C3B39"/>
    <w:rsid w:val="00034C3A"/>
    <w:rsid w:val="00047AF9"/>
    <w:rsid w:val="00072313"/>
    <w:rsid w:val="001F5E35"/>
    <w:rsid w:val="00261BC3"/>
    <w:rsid w:val="003222EC"/>
    <w:rsid w:val="003343F0"/>
    <w:rsid w:val="003F10C8"/>
    <w:rsid w:val="00445CEF"/>
    <w:rsid w:val="004B1A47"/>
    <w:rsid w:val="004D5088"/>
    <w:rsid w:val="00542384"/>
    <w:rsid w:val="00611791"/>
    <w:rsid w:val="00662054"/>
    <w:rsid w:val="006A7164"/>
    <w:rsid w:val="007E0D3F"/>
    <w:rsid w:val="007E205A"/>
    <w:rsid w:val="00830607"/>
    <w:rsid w:val="008427BF"/>
    <w:rsid w:val="00851E08"/>
    <w:rsid w:val="008C4E41"/>
    <w:rsid w:val="00941D82"/>
    <w:rsid w:val="009742C2"/>
    <w:rsid w:val="00974441"/>
    <w:rsid w:val="009C3B39"/>
    <w:rsid w:val="009C5FA6"/>
    <w:rsid w:val="009D647D"/>
    <w:rsid w:val="00B1202A"/>
    <w:rsid w:val="00B12882"/>
    <w:rsid w:val="00B368EE"/>
    <w:rsid w:val="00D46453"/>
    <w:rsid w:val="00E21693"/>
    <w:rsid w:val="00E629A8"/>
    <w:rsid w:val="00E750F0"/>
    <w:rsid w:val="00F25B1F"/>
    <w:rsid w:val="00F660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0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0D3F"/>
    <w:rPr>
      <w:color w:val="0563C1" w:themeColor="hyperlink"/>
      <w:u w:val="single"/>
    </w:rPr>
  </w:style>
  <w:style w:type="paragraph" w:styleId="Header">
    <w:name w:val="header"/>
    <w:basedOn w:val="Normal"/>
    <w:link w:val="HeaderChar"/>
    <w:uiPriority w:val="99"/>
    <w:unhideWhenUsed/>
    <w:rsid w:val="00D464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453"/>
  </w:style>
  <w:style w:type="paragraph" w:styleId="Footer">
    <w:name w:val="footer"/>
    <w:basedOn w:val="Normal"/>
    <w:link w:val="FooterChar"/>
    <w:uiPriority w:val="99"/>
    <w:unhideWhenUsed/>
    <w:rsid w:val="00D464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45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bi.georgia.go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466</Words>
  <Characters>2658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2019-03-05T17:56:00Z</dcterms:created>
  <dcterms:modified xsi:type="dcterms:W3CDTF">2019-03-05T17:56:00Z</dcterms:modified>
</cp:coreProperties>
</file>